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21BA" w14:textId="77777777" w:rsidR="00C63965" w:rsidRPr="00357752" w:rsidRDefault="00C63965" w:rsidP="00C63965">
      <w:pPr>
        <w:jc w:val="center"/>
        <w:rPr>
          <w:rFonts w:ascii="Cambria" w:hAnsi="Cambria"/>
          <w:b/>
          <w:sz w:val="28"/>
        </w:rPr>
      </w:pPr>
      <w:r w:rsidRPr="00357752">
        <w:rPr>
          <w:rFonts w:ascii="Cambria" w:hAnsi="Cambria"/>
          <w:b/>
          <w:sz w:val="28"/>
        </w:rPr>
        <w:t>LaPlatte River Watershed</w:t>
      </w:r>
    </w:p>
    <w:p w14:paraId="5C58A1BA" w14:textId="77777777" w:rsidR="00C63965" w:rsidRPr="00357752" w:rsidRDefault="00C63965" w:rsidP="00C63965">
      <w:pPr>
        <w:jc w:val="center"/>
        <w:rPr>
          <w:rFonts w:ascii="Cambria" w:hAnsi="Cambria"/>
        </w:rPr>
      </w:pPr>
      <w:r w:rsidRPr="00357752">
        <w:rPr>
          <w:rFonts w:ascii="Cambria" w:hAnsi="Cambria"/>
        </w:rPr>
        <w:t>Water Quality Summary 2016</w:t>
      </w:r>
      <w:r w:rsidR="00C0423A">
        <w:rPr>
          <w:rFonts w:ascii="Cambria" w:hAnsi="Cambria"/>
        </w:rPr>
        <w:t xml:space="preserve"> (High Flow)</w:t>
      </w:r>
    </w:p>
    <w:p w14:paraId="4F414F82" w14:textId="77777777" w:rsidR="00C63965" w:rsidRPr="00357752" w:rsidRDefault="00C63965" w:rsidP="00C63965">
      <w:pPr>
        <w:jc w:val="center"/>
        <w:rPr>
          <w:rFonts w:ascii="Cambria" w:hAnsi="Cambria"/>
        </w:rPr>
      </w:pPr>
      <w:r w:rsidRPr="00357752">
        <w:rPr>
          <w:rFonts w:ascii="Cambria" w:hAnsi="Cambria"/>
        </w:rPr>
        <w:t>South Chittenden River Watch</w:t>
      </w:r>
    </w:p>
    <w:p w14:paraId="1794207F" w14:textId="3DB7A830" w:rsidR="00C63965" w:rsidRPr="00357752" w:rsidRDefault="00C63965" w:rsidP="00C63965">
      <w:pPr>
        <w:rPr>
          <w:rFonts w:ascii="Cambria" w:hAnsi="Cambria"/>
          <w:sz w:val="32"/>
        </w:rPr>
      </w:pPr>
    </w:p>
    <w:p w14:paraId="28AF5BB0" w14:textId="35F413D7" w:rsidR="0095169F" w:rsidRDefault="00FB0534" w:rsidP="0095169F">
      <w:pPr>
        <w:spacing w:line="276" w:lineRule="auto"/>
        <w:rPr>
          <w:rFonts w:ascii="Cambria" w:hAnsi="Cambria" w:cstheme="minorHAnsi"/>
          <w:sz w:val="22"/>
          <w:szCs w:val="22"/>
        </w:rPr>
      </w:pPr>
      <w:r w:rsidRPr="00357752">
        <w:rPr>
          <w:rFonts w:ascii="Cambria" w:hAnsi="Cambria"/>
          <w:noProof/>
          <w:sz w:val="18"/>
          <w:szCs w:val="18"/>
        </w:rPr>
        <w:drawing>
          <wp:anchor distT="0" distB="0" distL="114300" distR="114300" simplePos="0" relativeHeight="251658240" behindDoc="0" locked="0" layoutInCell="1" allowOverlap="1" wp14:anchorId="3BE1EA2D" wp14:editId="6FA9E7EF">
            <wp:simplePos x="0" y="0"/>
            <wp:positionH relativeFrom="margin">
              <wp:align>left</wp:align>
            </wp:positionH>
            <wp:positionV relativeFrom="paragraph">
              <wp:posOffset>8255</wp:posOffset>
            </wp:positionV>
            <wp:extent cx="3383280" cy="2861945"/>
            <wp:effectExtent l="0" t="0" r="7620" b="0"/>
            <wp:wrapSquare wrapText="bothSides"/>
            <wp:docPr id="1" name="Picture 1" descr="J:\Projects\LaPlatte WQ Monitoring\2016 Monitoring\Maps and Site Locations\LaPlatte 2016\LaPlatte Map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rojects\LaPlatte WQ Monitoring\2016 Monitoring\Maps and Site Locations\LaPlatte 2016\LaPlatte Map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280" cy="286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23A">
        <w:rPr>
          <w:rFonts w:ascii="Cambria" w:hAnsi="Cambria" w:cstheme="minorHAnsi"/>
          <w:sz w:val="22"/>
          <w:szCs w:val="22"/>
        </w:rPr>
        <w:t xml:space="preserve">SCRW has been monitoring </w:t>
      </w:r>
      <w:r w:rsidR="00314317" w:rsidRPr="00357752">
        <w:rPr>
          <w:rFonts w:ascii="Cambria" w:hAnsi="Cambria" w:cstheme="minorHAnsi"/>
          <w:sz w:val="22"/>
          <w:szCs w:val="22"/>
        </w:rPr>
        <w:t xml:space="preserve">water quality </w:t>
      </w:r>
      <w:r w:rsidR="00783191">
        <w:rPr>
          <w:rFonts w:ascii="Cambria" w:hAnsi="Cambria" w:cstheme="minorHAnsi"/>
          <w:sz w:val="22"/>
          <w:szCs w:val="22"/>
        </w:rPr>
        <w:t>in the LaPlatte River</w:t>
      </w:r>
      <w:r w:rsidR="00A711C0">
        <w:rPr>
          <w:rFonts w:ascii="Cambria" w:hAnsi="Cambria" w:cstheme="minorHAnsi"/>
          <w:sz w:val="22"/>
          <w:szCs w:val="22"/>
        </w:rPr>
        <w:t xml:space="preserve"> since 2011</w:t>
      </w:r>
      <w:r w:rsidR="00F31BC8">
        <w:rPr>
          <w:rFonts w:ascii="Cambria" w:hAnsi="Cambria" w:cstheme="minorHAnsi"/>
          <w:sz w:val="22"/>
          <w:szCs w:val="22"/>
        </w:rPr>
        <w:t>.</w:t>
      </w:r>
      <w:r w:rsidR="0095169F">
        <w:rPr>
          <w:rFonts w:ascii="Cambria" w:hAnsi="Cambria" w:cstheme="minorHAnsi"/>
          <w:sz w:val="22"/>
          <w:szCs w:val="22"/>
        </w:rPr>
        <w:t xml:space="preserve"> </w:t>
      </w:r>
      <w:r w:rsidR="00DF0E73" w:rsidRPr="00357752">
        <w:rPr>
          <w:rFonts w:ascii="Cambria" w:hAnsi="Cambria"/>
          <w:sz w:val="22"/>
          <w:szCs w:val="22"/>
        </w:rPr>
        <w:t xml:space="preserve">Segments of the LaPlatte River main stem and Mud Hollow Brook are listed as impaired for contact recreation uses due to impacts from agricultural runoff and streambank erosion (VTDEC, 2016a).  Additionally, the LaPlatte River main stem downstream of Hinesburg and Patrick Brook from </w:t>
      </w:r>
      <w:r w:rsidR="00DF0E73">
        <w:rPr>
          <w:rFonts w:ascii="Cambria" w:hAnsi="Cambria"/>
          <w:sz w:val="22"/>
          <w:szCs w:val="22"/>
        </w:rPr>
        <w:t xml:space="preserve">its </w:t>
      </w:r>
      <w:r w:rsidR="00DF0E73" w:rsidRPr="00357752">
        <w:rPr>
          <w:rFonts w:ascii="Cambria" w:hAnsi="Cambria"/>
          <w:sz w:val="22"/>
          <w:szCs w:val="22"/>
        </w:rPr>
        <w:t>Lower Pond to its confluence with the LaPlatte are each listed as stressed waters with impacts to aquatic health, aesthetics and secondary contact recreation uses resulting from development, channelization and agricultural land uses (VTDEC, 2016b).</w:t>
      </w:r>
      <w:r w:rsidR="00DF0E73">
        <w:rPr>
          <w:rFonts w:ascii="Cambria" w:hAnsi="Cambria"/>
          <w:sz w:val="22"/>
          <w:szCs w:val="22"/>
        </w:rPr>
        <w:t xml:space="preserve"> </w:t>
      </w:r>
      <w:r w:rsidR="0095169F">
        <w:rPr>
          <w:rFonts w:ascii="Cambria" w:hAnsi="Cambria"/>
          <w:sz w:val="22"/>
          <w:szCs w:val="22"/>
        </w:rPr>
        <w:t xml:space="preserve">Monitoring is conducted to track conditions of the River with respect to Vermont Water Quality standards; and </w:t>
      </w:r>
      <w:r w:rsidR="0095169F">
        <w:rPr>
          <w:rFonts w:ascii="Cambria" w:hAnsi="Cambria" w:cstheme="minorHAnsi"/>
          <w:sz w:val="22"/>
          <w:szCs w:val="22"/>
        </w:rPr>
        <w:t xml:space="preserve">to </w:t>
      </w:r>
      <w:r w:rsidR="0095169F" w:rsidRPr="00E13321">
        <w:rPr>
          <w:rFonts w:ascii="Cambria" w:hAnsi="Cambria" w:cstheme="minorHAnsi"/>
          <w:sz w:val="22"/>
          <w:szCs w:val="22"/>
        </w:rPr>
        <w:t>estimat</w:t>
      </w:r>
      <w:r w:rsidR="0095169F">
        <w:rPr>
          <w:rFonts w:ascii="Cambria" w:hAnsi="Cambria" w:cstheme="minorHAnsi"/>
          <w:sz w:val="22"/>
          <w:szCs w:val="22"/>
        </w:rPr>
        <w:t>e</w:t>
      </w:r>
      <w:r w:rsidR="0095169F" w:rsidRPr="00E13321">
        <w:rPr>
          <w:rFonts w:ascii="Cambria" w:hAnsi="Cambria" w:cstheme="minorHAnsi"/>
          <w:sz w:val="22"/>
          <w:szCs w:val="22"/>
        </w:rPr>
        <w:t xml:space="preserve"> relative contributions of sediment and nutrients</w:t>
      </w:r>
      <w:r w:rsidR="0095169F">
        <w:rPr>
          <w:rFonts w:ascii="Cambria" w:hAnsi="Cambria" w:cstheme="minorHAnsi"/>
          <w:sz w:val="22"/>
          <w:szCs w:val="22"/>
        </w:rPr>
        <w:t xml:space="preserve"> from each catchment</w:t>
      </w:r>
      <w:r w:rsidR="0095169F" w:rsidRPr="00E13321">
        <w:rPr>
          <w:rFonts w:ascii="Cambria" w:hAnsi="Cambria" w:cstheme="minorHAnsi"/>
          <w:sz w:val="22"/>
          <w:szCs w:val="22"/>
        </w:rPr>
        <w:t xml:space="preserve"> to Lake Champlain in the context of the Lake Champlain Total Maximum Daily Load (TMDL) for phosphoru</w:t>
      </w:r>
      <w:commentRangeStart w:id="0"/>
      <w:r w:rsidR="0095169F" w:rsidRPr="00E13321">
        <w:rPr>
          <w:rFonts w:ascii="Cambria" w:hAnsi="Cambria" w:cstheme="minorHAnsi"/>
          <w:sz w:val="22"/>
          <w:szCs w:val="22"/>
        </w:rPr>
        <w:t>s</w:t>
      </w:r>
      <w:commentRangeEnd w:id="0"/>
      <w:r w:rsidR="0095169F">
        <w:rPr>
          <w:rStyle w:val="CommentReference"/>
        </w:rPr>
        <w:commentReference w:id="0"/>
      </w:r>
      <w:r w:rsidR="0095169F" w:rsidRPr="00E13321">
        <w:rPr>
          <w:rFonts w:ascii="Cambria" w:hAnsi="Cambria" w:cstheme="minorHAnsi"/>
          <w:sz w:val="22"/>
          <w:szCs w:val="22"/>
        </w:rPr>
        <w:t xml:space="preserve">.  </w:t>
      </w:r>
      <w:r w:rsidR="00DF0E73">
        <w:rPr>
          <w:rFonts w:ascii="Cambria" w:hAnsi="Cambria"/>
          <w:sz w:val="22"/>
          <w:szCs w:val="22"/>
        </w:rPr>
        <w:t>Three</w:t>
      </w:r>
      <w:r w:rsidR="0095169F" w:rsidRPr="00E13321">
        <w:rPr>
          <w:rFonts w:ascii="Cambria" w:hAnsi="Cambria"/>
          <w:sz w:val="22"/>
          <w:szCs w:val="22"/>
        </w:rPr>
        <w:t xml:space="preserve"> different </w:t>
      </w:r>
      <w:r w:rsidR="0095169F">
        <w:rPr>
          <w:rFonts w:ascii="Cambria" w:hAnsi="Cambria"/>
          <w:sz w:val="22"/>
          <w:szCs w:val="22"/>
        </w:rPr>
        <w:t xml:space="preserve">monitoring </w:t>
      </w:r>
      <w:r w:rsidR="0095169F" w:rsidRPr="00E13321">
        <w:rPr>
          <w:rFonts w:ascii="Cambria" w:hAnsi="Cambria"/>
          <w:sz w:val="22"/>
          <w:szCs w:val="22"/>
        </w:rPr>
        <w:t>s</w:t>
      </w:r>
      <w:commentRangeStart w:id="1"/>
      <w:r w:rsidR="0095169F" w:rsidRPr="00E13321">
        <w:rPr>
          <w:rFonts w:ascii="Cambria" w:hAnsi="Cambria"/>
          <w:sz w:val="22"/>
          <w:szCs w:val="22"/>
        </w:rPr>
        <w:t>ites</w:t>
      </w:r>
      <w:commentRangeEnd w:id="1"/>
      <w:r w:rsidR="0095169F">
        <w:rPr>
          <w:rStyle w:val="CommentReference"/>
        </w:rPr>
        <w:commentReference w:id="1"/>
      </w:r>
      <w:r w:rsidR="0095169F" w:rsidRPr="00E13321">
        <w:rPr>
          <w:rFonts w:ascii="Cambria" w:hAnsi="Cambria"/>
          <w:sz w:val="22"/>
          <w:szCs w:val="22"/>
        </w:rPr>
        <w:t xml:space="preserve"> along </w:t>
      </w:r>
      <w:r w:rsidR="0095169F">
        <w:rPr>
          <w:rFonts w:ascii="Cambria" w:hAnsi="Cambria"/>
          <w:sz w:val="22"/>
          <w:szCs w:val="22"/>
        </w:rPr>
        <w:t>the LaPlatte River</w:t>
      </w:r>
      <w:r w:rsidR="0095169F" w:rsidRPr="00E13321">
        <w:rPr>
          <w:rFonts w:ascii="Cambria" w:hAnsi="Cambria"/>
          <w:sz w:val="22"/>
          <w:szCs w:val="22"/>
        </w:rPr>
        <w:t xml:space="preserve"> </w:t>
      </w:r>
      <w:r w:rsidR="0095169F">
        <w:rPr>
          <w:rFonts w:ascii="Cambria" w:hAnsi="Cambria"/>
          <w:sz w:val="22"/>
          <w:szCs w:val="22"/>
        </w:rPr>
        <w:t xml:space="preserve">define sub-watersheds in this catchment.  In 2016, high-flow events were targeted to capture those times responsible for greatest loading to the lake.  However, since </w:t>
      </w:r>
      <w:r w:rsidR="0095169F" w:rsidRPr="00E13321">
        <w:rPr>
          <w:rFonts w:ascii="Cambria" w:hAnsi="Cambria" w:cstheme="minorHAnsi"/>
          <w:sz w:val="22"/>
          <w:szCs w:val="22"/>
        </w:rPr>
        <w:t xml:space="preserve">calendar </w:t>
      </w:r>
      <w:r w:rsidR="0095169F" w:rsidRPr="00E13321">
        <w:rPr>
          <w:rFonts w:ascii="Cambria" w:hAnsi="Cambria" w:cstheme="minorHAnsi"/>
          <w:color w:val="000000"/>
          <w:sz w:val="22"/>
          <w:szCs w:val="22"/>
        </w:rPr>
        <w:t xml:space="preserve">year 2016 was a </w:t>
      </w:r>
      <w:r w:rsidR="0095169F" w:rsidRPr="00E35B6F">
        <w:rPr>
          <w:rFonts w:ascii="Cambria" w:hAnsi="Cambria" w:cstheme="minorHAnsi"/>
          <w:color w:val="000000"/>
          <w:sz w:val="22"/>
          <w:szCs w:val="22"/>
        </w:rPr>
        <w:t>below-normal precipitation year</w:t>
      </w:r>
      <w:r w:rsidR="0095169F" w:rsidRPr="00E13321">
        <w:rPr>
          <w:rFonts w:ascii="Cambria" w:hAnsi="Cambria" w:cstheme="minorHAnsi"/>
          <w:color w:val="000000"/>
          <w:sz w:val="22"/>
          <w:szCs w:val="22"/>
        </w:rPr>
        <w:t xml:space="preserve">, and therefore </w:t>
      </w:r>
      <w:r w:rsidR="0095169F" w:rsidRPr="00E13321">
        <w:rPr>
          <w:rFonts w:ascii="Cambria" w:hAnsi="Cambria" w:cstheme="minorHAnsi"/>
          <w:sz w:val="22"/>
          <w:szCs w:val="22"/>
        </w:rPr>
        <w:t xml:space="preserve">flows in </w:t>
      </w:r>
      <w:r w:rsidR="0095169F">
        <w:rPr>
          <w:rFonts w:ascii="Cambria" w:hAnsi="Cambria" w:cstheme="minorHAnsi"/>
          <w:sz w:val="22"/>
          <w:szCs w:val="22"/>
        </w:rPr>
        <w:t>area</w:t>
      </w:r>
      <w:r w:rsidR="0095169F" w:rsidRPr="00E13321">
        <w:rPr>
          <w:rFonts w:ascii="Cambria" w:hAnsi="Cambria" w:cstheme="minorHAnsi"/>
          <w:sz w:val="22"/>
          <w:szCs w:val="22"/>
        </w:rPr>
        <w:t xml:space="preserve"> </w:t>
      </w:r>
      <w:r w:rsidR="0095169F">
        <w:rPr>
          <w:rFonts w:ascii="Cambria" w:hAnsi="Cambria" w:cstheme="minorHAnsi"/>
          <w:sz w:val="22"/>
          <w:szCs w:val="22"/>
        </w:rPr>
        <w:t>rivers</w:t>
      </w:r>
      <w:r w:rsidR="0095169F" w:rsidRPr="00E13321">
        <w:rPr>
          <w:rFonts w:ascii="Cambria" w:hAnsi="Cambria" w:cstheme="minorHAnsi"/>
          <w:sz w:val="22"/>
          <w:szCs w:val="22"/>
        </w:rPr>
        <w:t xml:space="preserve"> were </w:t>
      </w:r>
      <w:r w:rsidR="0095169F" w:rsidRPr="00E35B6F">
        <w:rPr>
          <w:rFonts w:ascii="Cambria" w:hAnsi="Cambria" w:cstheme="minorHAnsi"/>
          <w:sz w:val="22"/>
          <w:szCs w:val="22"/>
        </w:rPr>
        <w:t>below normal</w:t>
      </w:r>
      <w:r w:rsidR="0095169F">
        <w:rPr>
          <w:rFonts w:ascii="Cambria" w:hAnsi="Cambria" w:cstheme="minorHAnsi"/>
          <w:b/>
          <w:sz w:val="22"/>
          <w:szCs w:val="22"/>
        </w:rPr>
        <w:t xml:space="preserve">, </w:t>
      </w:r>
      <w:r w:rsidR="0095169F" w:rsidRPr="00E35B6F">
        <w:rPr>
          <w:rFonts w:ascii="Cambria" w:hAnsi="Cambria" w:cstheme="minorHAnsi"/>
          <w:sz w:val="22"/>
          <w:szCs w:val="22"/>
        </w:rPr>
        <w:t>it was a challenge to identify high-flow conditions for sampling.  In the end, two moderate-flow events (August 18 and Nov 22) and one low-flow event (Nov 8) were captured.</w:t>
      </w:r>
    </w:p>
    <w:tbl>
      <w:tblPr>
        <w:tblStyle w:val="TableGrid"/>
        <w:tblW w:w="0" w:type="auto"/>
        <w:tblLook w:val="04A0" w:firstRow="1" w:lastRow="0" w:firstColumn="1" w:lastColumn="0" w:noHBand="0" w:noVBand="1"/>
      </w:tblPr>
      <w:tblGrid>
        <w:gridCol w:w="2876"/>
        <w:gridCol w:w="2877"/>
        <w:gridCol w:w="2877"/>
      </w:tblGrid>
      <w:tr w:rsidR="00FB0534" w14:paraId="0A2B2FF6" w14:textId="77777777" w:rsidTr="00722FDB">
        <w:tc>
          <w:tcPr>
            <w:tcW w:w="2876" w:type="dxa"/>
          </w:tcPr>
          <w:p w14:paraId="4114238E" w14:textId="77777777" w:rsidR="00FB0534" w:rsidRPr="00EF09E4" w:rsidRDefault="00FB0534" w:rsidP="00722FDB">
            <w:pPr>
              <w:spacing w:line="276" w:lineRule="auto"/>
              <w:rPr>
                <w:rFonts w:ascii="Cambria" w:hAnsi="Cambria" w:cstheme="minorHAnsi"/>
                <w:b/>
                <w:sz w:val="22"/>
                <w:szCs w:val="22"/>
              </w:rPr>
            </w:pPr>
            <w:r w:rsidRPr="00EF09E4">
              <w:rPr>
                <w:rFonts w:ascii="Cambria" w:hAnsi="Cambria" w:cstheme="minorHAnsi"/>
                <w:b/>
                <w:sz w:val="22"/>
                <w:szCs w:val="22"/>
              </w:rPr>
              <w:t>Station</w:t>
            </w:r>
          </w:p>
        </w:tc>
        <w:tc>
          <w:tcPr>
            <w:tcW w:w="2877" w:type="dxa"/>
          </w:tcPr>
          <w:p w14:paraId="3CA4DAD3" w14:textId="77777777" w:rsidR="00FB0534" w:rsidRPr="00EF09E4" w:rsidRDefault="00FB0534" w:rsidP="00722FDB">
            <w:pPr>
              <w:spacing w:line="276" w:lineRule="auto"/>
              <w:rPr>
                <w:rFonts w:ascii="Cambria" w:hAnsi="Cambria" w:cstheme="minorHAnsi"/>
                <w:b/>
                <w:sz w:val="22"/>
                <w:szCs w:val="22"/>
              </w:rPr>
            </w:pPr>
            <w:r w:rsidRPr="00EF09E4">
              <w:rPr>
                <w:rFonts w:ascii="Cambria" w:hAnsi="Cambria" w:cstheme="minorHAnsi"/>
                <w:b/>
                <w:sz w:val="22"/>
                <w:szCs w:val="22"/>
              </w:rPr>
              <w:t>Town</w:t>
            </w:r>
          </w:p>
        </w:tc>
        <w:tc>
          <w:tcPr>
            <w:tcW w:w="2877" w:type="dxa"/>
          </w:tcPr>
          <w:p w14:paraId="1B6B9B22" w14:textId="77777777" w:rsidR="00FB0534" w:rsidRPr="00EF09E4" w:rsidRDefault="00FB0534" w:rsidP="00722FDB">
            <w:pPr>
              <w:spacing w:line="276" w:lineRule="auto"/>
              <w:rPr>
                <w:rFonts w:ascii="Cambria" w:hAnsi="Cambria" w:cstheme="minorHAnsi"/>
                <w:b/>
                <w:sz w:val="22"/>
                <w:szCs w:val="22"/>
              </w:rPr>
            </w:pPr>
            <w:r w:rsidRPr="00EF09E4">
              <w:rPr>
                <w:rFonts w:ascii="Cambria" w:hAnsi="Cambria" w:cstheme="minorHAnsi"/>
                <w:b/>
                <w:sz w:val="22"/>
                <w:szCs w:val="22"/>
              </w:rPr>
              <w:t>Road Intersection</w:t>
            </w:r>
          </w:p>
        </w:tc>
      </w:tr>
      <w:tr w:rsidR="00FB0534" w14:paraId="36FDBFD5" w14:textId="77777777" w:rsidTr="00722FDB">
        <w:tc>
          <w:tcPr>
            <w:tcW w:w="2876" w:type="dxa"/>
          </w:tcPr>
          <w:p w14:paraId="35DBA438" w14:textId="26A23CD1" w:rsidR="00FB0534" w:rsidRDefault="00FB0534" w:rsidP="00722FDB">
            <w:pPr>
              <w:spacing w:line="276" w:lineRule="auto"/>
              <w:rPr>
                <w:rFonts w:ascii="Cambria" w:hAnsi="Cambria" w:cstheme="minorHAnsi"/>
                <w:sz w:val="22"/>
                <w:szCs w:val="22"/>
              </w:rPr>
            </w:pPr>
            <w:r>
              <w:rPr>
                <w:rFonts w:ascii="Cambria" w:hAnsi="Cambria" w:cstheme="minorHAnsi"/>
                <w:sz w:val="22"/>
                <w:szCs w:val="22"/>
              </w:rPr>
              <w:t>LP 03</w:t>
            </w:r>
          </w:p>
        </w:tc>
        <w:tc>
          <w:tcPr>
            <w:tcW w:w="2877" w:type="dxa"/>
          </w:tcPr>
          <w:p w14:paraId="4637C67E" w14:textId="13EB395A" w:rsidR="00FB0534" w:rsidRDefault="00FB0534" w:rsidP="00722FDB">
            <w:pPr>
              <w:spacing w:line="276" w:lineRule="auto"/>
              <w:rPr>
                <w:rFonts w:ascii="Cambria" w:hAnsi="Cambria" w:cstheme="minorHAnsi"/>
                <w:sz w:val="22"/>
                <w:szCs w:val="22"/>
              </w:rPr>
            </w:pPr>
            <w:r>
              <w:rPr>
                <w:rFonts w:ascii="Cambria" w:hAnsi="Cambria" w:cstheme="minorHAnsi"/>
                <w:sz w:val="22"/>
                <w:szCs w:val="22"/>
              </w:rPr>
              <w:t>Shelburne</w:t>
            </w:r>
          </w:p>
        </w:tc>
        <w:tc>
          <w:tcPr>
            <w:tcW w:w="2877" w:type="dxa"/>
          </w:tcPr>
          <w:p w14:paraId="64C6BAEB" w14:textId="1EED5204" w:rsidR="00FB0534" w:rsidRDefault="00FB0534" w:rsidP="00722FDB">
            <w:pPr>
              <w:spacing w:line="276" w:lineRule="auto"/>
              <w:rPr>
                <w:rFonts w:ascii="Cambria" w:hAnsi="Cambria" w:cstheme="minorHAnsi"/>
                <w:sz w:val="22"/>
                <w:szCs w:val="22"/>
              </w:rPr>
            </w:pPr>
            <w:r>
              <w:rPr>
                <w:rFonts w:ascii="Cambria" w:hAnsi="Cambria" w:cstheme="minorHAnsi"/>
                <w:sz w:val="22"/>
                <w:szCs w:val="22"/>
              </w:rPr>
              <w:t>Falls Road</w:t>
            </w:r>
          </w:p>
        </w:tc>
      </w:tr>
      <w:tr w:rsidR="00FB0534" w14:paraId="07D2A6BE" w14:textId="77777777" w:rsidTr="00722FDB">
        <w:tc>
          <w:tcPr>
            <w:tcW w:w="2876" w:type="dxa"/>
          </w:tcPr>
          <w:p w14:paraId="3FB52EE3" w14:textId="346FA0E9" w:rsidR="00FB0534" w:rsidRDefault="00FB0534" w:rsidP="00722FDB">
            <w:pPr>
              <w:spacing w:line="276" w:lineRule="auto"/>
              <w:rPr>
                <w:rFonts w:ascii="Cambria" w:hAnsi="Cambria" w:cstheme="minorHAnsi"/>
                <w:sz w:val="22"/>
                <w:szCs w:val="22"/>
              </w:rPr>
            </w:pPr>
            <w:r>
              <w:rPr>
                <w:rFonts w:ascii="Cambria" w:hAnsi="Cambria" w:cstheme="minorHAnsi"/>
                <w:sz w:val="22"/>
                <w:szCs w:val="22"/>
              </w:rPr>
              <w:t>LP 05</w:t>
            </w:r>
          </w:p>
        </w:tc>
        <w:tc>
          <w:tcPr>
            <w:tcW w:w="2877" w:type="dxa"/>
          </w:tcPr>
          <w:p w14:paraId="24D49282" w14:textId="6A5EC421" w:rsidR="00FB0534" w:rsidRDefault="00FB0534" w:rsidP="00722FDB">
            <w:pPr>
              <w:spacing w:line="276" w:lineRule="auto"/>
              <w:rPr>
                <w:rFonts w:ascii="Cambria" w:hAnsi="Cambria" w:cstheme="minorHAnsi"/>
                <w:sz w:val="22"/>
                <w:szCs w:val="22"/>
              </w:rPr>
            </w:pPr>
            <w:r>
              <w:rPr>
                <w:rFonts w:ascii="Cambria" w:hAnsi="Cambria" w:cstheme="minorHAnsi"/>
                <w:sz w:val="22"/>
                <w:szCs w:val="22"/>
              </w:rPr>
              <w:t>Charlotte</w:t>
            </w:r>
          </w:p>
        </w:tc>
        <w:tc>
          <w:tcPr>
            <w:tcW w:w="2877" w:type="dxa"/>
          </w:tcPr>
          <w:p w14:paraId="0A05491D" w14:textId="3F86C421" w:rsidR="00FB0534" w:rsidRDefault="00FB0534" w:rsidP="00722FDB">
            <w:pPr>
              <w:spacing w:line="276" w:lineRule="auto"/>
              <w:rPr>
                <w:rFonts w:ascii="Cambria" w:hAnsi="Cambria" w:cstheme="minorHAnsi"/>
                <w:sz w:val="22"/>
                <w:szCs w:val="22"/>
              </w:rPr>
            </w:pPr>
            <w:r>
              <w:rPr>
                <w:rFonts w:ascii="Cambria" w:hAnsi="Cambria" w:cstheme="minorHAnsi"/>
                <w:sz w:val="22"/>
                <w:szCs w:val="22"/>
              </w:rPr>
              <w:t>Carpenter Road</w:t>
            </w:r>
          </w:p>
        </w:tc>
      </w:tr>
      <w:tr w:rsidR="00FB0534" w14:paraId="27A8E028" w14:textId="77777777" w:rsidTr="00722FDB">
        <w:tc>
          <w:tcPr>
            <w:tcW w:w="2876" w:type="dxa"/>
          </w:tcPr>
          <w:p w14:paraId="37538C42" w14:textId="134204B3" w:rsidR="00FB0534" w:rsidRDefault="00FB0534" w:rsidP="00722FDB">
            <w:pPr>
              <w:spacing w:line="276" w:lineRule="auto"/>
              <w:rPr>
                <w:rFonts w:ascii="Cambria" w:hAnsi="Cambria" w:cstheme="minorHAnsi"/>
                <w:sz w:val="22"/>
                <w:szCs w:val="22"/>
              </w:rPr>
            </w:pPr>
            <w:r>
              <w:rPr>
                <w:rFonts w:ascii="Cambria" w:hAnsi="Cambria" w:cstheme="minorHAnsi"/>
                <w:sz w:val="22"/>
                <w:szCs w:val="22"/>
              </w:rPr>
              <w:t>LP 09</w:t>
            </w:r>
          </w:p>
        </w:tc>
        <w:tc>
          <w:tcPr>
            <w:tcW w:w="2877" w:type="dxa"/>
          </w:tcPr>
          <w:p w14:paraId="1B389386" w14:textId="75E2CD6E" w:rsidR="00FB0534" w:rsidRDefault="00FB0534" w:rsidP="00722FDB">
            <w:pPr>
              <w:spacing w:line="276" w:lineRule="auto"/>
              <w:rPr>
                <w:rFonts w:ascii="Cambria" w:hAnsi="Cambria" w:cstheme="minorHAnsi"/>
                <w:sz w:val="22"/>
                <w:szCs w:val="22"/>
              </w:rPr>
            </w:pPr>
            <w:r>
              <w:rPr>
                <w:rFonts w:ascii="Cambria" w:hAnsi="Cambria" w:cstheme="minorHAnsi"/>
                <w:sz w:val="22"/>
                <w:szCs w:val="22"/>
              </w:rPr>
              <w:t>Hinesburg</w:t>
            </w:r>
          </w:p>
        </w:tc>
        <w:tc>
          <w:tcPr>
            <w:tcW w:w="2877" w:type="dxa"/>
          </w:tcPr>
          <w:p w14:paraId="64804376" w14:textId="215BE5C2" w:rsidR="00FB0534" w:rsidRDefault="00FB0534" w:rsidP="00722FDB">
            <w:pPr>
              <w:spacing w:line="276" w:lineRule="auto"/>
              <w:rPr>
                <w:rFonts w:ascii="Cambria" w:hAnsi="Cambria" w:cstheme="minorHAnsi"/>
                <w:sz w:val="22"/>
                <w:szCs w:val="22"/>
              </w:rPr>
            </w:pPr>
            <w:r>
              <w:rPr>
                <w:rFonts w:ascii="Cambria" w:hAnsi="Cambria" w:cstheme="minorHAnsi"/>
                <w:sz w:val="22"/>
                <w:szCs w:val="22"/>
              </w:rPr>
              <w:t>Above Hinesburg WWT outfall</w:t>
            </w:r>
          </w:p>
        </w:tc>
      </w:tr>
    </w:tbl>
    <w:p w14:paraId="178FCE09" w14:textId="34A33ED3" w:rsidR="003B182A" w:rsidRDefault="003B182A" w:rsidP="00F15299">
      <w:pPr>
        <w:rPr>
          <w:rFonts w:ascii="Cambria" w:hAnsi="Cambria"/>
        </w:rPr>
      </w:pPr>
    </w:p>
    <w:p w14:paraId="02DFFDE0" w14:textId="466786FE" w:rsidR="00F15299" w:rsidRPr="00A711C0" w:rsidRDefault="00F15299" w:rsidP="00F15299">
      <w:pPr>
        <w:rPr>
          <w:rFonts w:ascii="Cambria" w:hAnsi="Cambria"/>
          <w:b/>
        </w:rPr>
      </w:pPr>
      <w:r w:rsidRPr="00A711C0">
        <w:rPr>
          <w:rFonts w:ascii="Cambria" w:hAnsi="Cambria"/>
          <w:b/>
        </w:rPr>
        <w:t>Suspended Sediment</w:t>
      </w:r>
    </w:p>
    <w:p w14:paraId="661B1C3E" w14:textId="210773D9" w:rsidR="005267E6" w:rsidRPr="00357752" w:rsidRDefault="005267E6" w:rsidP="005267E6">
      <w:pPr>
        <w:spacing w:after="160" w:line="276" w:lineRule="auto"/>
        <w:rPr>
          <w:rFonts w:ascii="Cambria" w:hAnsi="Cambria"/>
          <w:sz w:val="22"/>
          <w:szCs w:val="22"/>
        </w:rPr>
      </w:pPr>
      <w:r w:rsidRPr="00357752">
        <w:rPr>
          <w:rFonts w:ascii="Cambria" w:hAnsi="Cambria"/>
          <w:sz w:val="22"/>
          <w:szCs w:val="22"/>
        </w:rPr>
        <w:t>Sediment was monitored in each of the SCRW watersheds by analyzing for Total</w:t>
      </w:r>
      <w:r w:rsidR="006359D9">
        <w:rPr>
          <w:rFonts w:ascii="Cambria" w:hAnsi="Cambria"/>
          <w:sz w:val="22"/>
          <w:szCs w:val="22"/>
        </w:rPr>
        <w:t xml:space="preserve"> Suspended Solids (TSS).  While</w:t>
      </w:r>
      <w:r w:rsidRPr="00357752">
        <w:rPr>
          <w:rFonts w:ascii="Cambria" w:hAnsi="Cambria"/>
          <w:sz w:val="22"/>
          <w:szCs w:val="22"/>
        </w:rPr>
        <w:t xml:space="preserve"> Vermont </w:t>
      </w:r>
      <w:r w:rsidR="00045E54" w:rsidRPr="00045E54">
        <w:rPr>
          <w:rFonts w:ascii="Cambria" w:hAnsi="Cambria"/>
          <w:sz w:val="22"/>
          <w:szCs w:val="22"/>
        </w:rPr>
        <w:t>Water Q</w:t>
      </w:r>
      <w:r w:rsidRPr="00045E54">
        <w:rPr>
          <w:rFonts w:ascii="Cambria" w:hAnsi="Cambria"/>
          <w:sz w:val="22"/>
          <w:szCs w:val="22"/>
        </w:rPr>
        <w:t>uality Standards</w:t>
      </w:r>
      <w:r w:rsidRPr="00357752">
        <w:rPr>
          <w:rFonts w:ascii="Cambria" w:hAnsi="Cambria"/>
          <w:sz w:val="22"/>
          <w:szCs w:val="22"/>
        </w:rPr>
        <w:t xml:space="preserve"> are established for Turbidity, TSS has been monitored historically in SCRW watersheds to examine patterns in the relative phosphorus burden of sediments with fluctuating discharge, and to enable coarse estimates of sediment loading to receiving waters.  Historically, Turbidity has been monitored alongside TSS to establish a relationship between Turbidity and TSS.  In 2016, however, Turbidity</w:t>
      </w:r>
      <w:r w:rsidR="003B182A">
        <w:rPr>
          <w:rFonts w:ascii="Cambria" w:hAnsi="Cambria"/>
          <w:sz w:val="22"/>
          <w:szCs w:val="22"/>
        </w:rPr>
        <w:t>/TSS</w:t>
      </w:r>
      <w:r w:rsidRPr="00357752">
        <w:rPr>
          <w:rFonts w:ascii="Cambria" w:hAnsi="Cambria"/>
          <w:sz w:val="22"/>
          <w:szCs w:val="22"/>
        </w:rPr>
        <w:t xml:space="preserve"> analyses were limited to L</w:t>
      </w:r>
      <w:r w:rsidR="00C461A2">
        <w:rPr>
          <w:rFonts w:ascii="Cambria" w:hAnsi="Cambria"/>
          <w:sz w:val="22"/>
          <w:szCs w:val="22"/>
        </w:rPr>
        <w:t>aPlatte River stations</w:t>
      </w:r>
      <w:r w:rsidRPr="00357752">
        <w:rPr>
          <w:rFonts w:ascii="Cambria" w:hAnsi="Cambria"/>
          <w:sz w:val="22"/>
          <w:szCs w:val="22"/>
        </w:rPr>
        <w:t xml:space="preserve">.  </w:t>
      </w:r>
    </w:p>
    <w:p w14:paraId="39175443" w14:textId="2999B3D6" w:rsidR="005267E6" w:rsidRPr="00357752" w:rsidRDefault="008D5BFD" w:rsidP="005267E6">
      <w:pPr>
        <w:spacing w:after="160" w:line="276" w:lineRule="auto"/>
        <w:rPr>
          <w:rFonts w:ascii="Cambria" w:hAnsi="Cambria"/>
          <w:sz w:val="22"/>
          <w:szCs w:val="22"/>
        </w:rPr>
      </w:pPr>
      <w:r>
        <w:rPr>
          <w:noProof/>
        </w:rPr>
        <w:lastRenderedPageBreak/>
        <w:drawing>
          <wp:anchor distT="0" distB="0" distL="114300" distR="114300" simplePos="0" relativeHeight="251659264" behindDoc="0" locked="0" layoutInCell="1" allowOverlap="1" wp14:anchorId="3B69B1B1" wp14:editId="3EB71701">
            <wp:simplePos x="0" y="0"/>
            <wp:positionH relativeFrom="margin">
              <wp:align>left</wp:align>
            </wp:positionH>
            <wp:positionV relativeFrom="paragraph">
              <wp:posOffset>382905</wp:posOffset>
            </wp:positionV>
            <wp:extent cx="2816225" cy="20478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225" cy="2047875"/>
                    </a:xfrm>
                    <a:prstGeom prst="rect">
                      <a:avLst/>
                    </a:prstGeom>
                    <a:noFill/>
                    <a:ln w="9525">
                      <a:noFill/>
                      <a:miter lim="800000"/>
                      <a:headEnd/>
                      <a:tailEnd/>
                    </a:ln>
                  </pic:spPr>
                </pic:pic>
              </a:graphicData>
            </a:graphic>
          </wp:anchor>
        </w:drawing>
      </w:r>
      <w:r w:rsidR="00C461A2">
        <w:rPr>
          <w:noProof/>
        </w:rPr>
        <w:drawing>
          <wp:anchor distT="0" distB="0" distL="114300" distR="114300" simplePos="0" relativeHeight="251660288" behindDoc="0" locked="0" layoutInCell="1" allowOverlap="1" wp14:anchorId="0BB981BB" wp14:editId="0DED4B7A">
            <wp:simplePos x="0" y="0"/>
            <wp:positionH relativeFrom="column">
              <wp:posOffset>45720</wp:posOffset>
            </wp:positionH>
            <wp:positionV relativeFrom="paragraph">
              <wp:posOffset>391160</wp:posOffset>
            </wp:positionV>
            <wp:extent cx="2682240" cy="19513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240" cy="1951355"/>
                    </a:xfrm>
                    <a:prstGeom prst="rect">
                      <a:avLst/>
                    </a:prstGeom>
                    <a:noFill/>
                    <a:ln w="9525">
                      <a:noFill/>
                      <a:miter lim="800000"/>
                      <a:headEnd/>
                      <a:tailEnd/>
                    </a:ln>
                  </pic:spPr>
                </pic:pic>
              </a:graphicData>
            </a:graphic>
          </wp:anchor>
        </w:drawing>
      </w:r>
      <w:r w:rsidR="005267E6" w:rsidRPr="00357752">
        <w:rPr>
          <w:rFonts w:ascii="Cambria" w:hAnsi="Cambria"/>
          <w:sz w:val="22"/>
          <w:szCs w:val="22"/>
        </w:rPr>
        <w:t>TSS</w:t>
      </w:r>
      <w:r w:rsidR="005267E6" w:rsidRPr="00357752">
        <w:rPr>
          <w:rFonts w:ascii="Cambria" w:hAnsi="Cambria" w:cs="Tunga"/>
          <w:sz w:val="22"/>
        </w:rPr>
        <w:t xml:space="preserve"> was analy</w:t>
      </w:r>
      <w:r w:rsidR="00C461A2">
        <w:rPr>
          <w:rFonts w:ascii="Cambria" w:hAnsi="Cambria" w:cs="Tunga"/>
          <w:sz w:val="22"/>
        </w:rPr>
        <w:t xml:space="preserve">zed during two events at all </w:t>
      </w:r>
      <w:r w:rsidR="005267E6" w:rsidRPr="00357752">
        <w:rPr>
          <w:rFonts w:ascii="Cambria" w:hAnsi="Cambria" w:cs="Tunga"/>
          <w:sz w:val="22"/>
        </w:rPr>
        <w:t>stations</w:t>
      </w:r>
      <w:r w:rsidR="00C41EBF">
        <w:rPr>
          <w:rFonts w:ascii="Cambria" w:hAnsi="Cambria" w:cs="Tunga"/>
          <w:sz w:val="22"/>
        </w:rPr>
        <w:t>, and ranged from 1.75 to 40</w:t>
      </w:r>
      <w:r w:rsidR="005267E6" w:rsidRPr="00357752">
        <w:rPr>
          <w:rFonts w:ascii="Cambria" w:hAnsi="Cambria" w:cs="Tunga"/>
          <w:sz w:val="22"/>
        </w:rPr>
        <w:t xml:space="preserve"> mg/L</w:t>
      </w:r>
      <w:r w:rsidR="00C41EBF">
        <w:rPr>
          <w:rFonts w:ascii="Cambria" w:hAnsi="Cambria" w:cs="Tunga"/>
          <w:sz w:val="22"/>
        </w:rPr>
        <w:t xml:space="preserve">. </w:t>
      </w:r>
      <w:r w:rsidR="005267E6" w:rsidRPr="00357752">
        <w:rPr>
          <w:rFonts w:ascii="Cambria" w:hAnsi="Cambria"/>
          <w:sz w:val="22"/>
          <w:szCs w:val="22"/>
        </w:rPr>
        <w:t>TSS was generally somewhat higher in concentration</w:t>
      </w:r>
      <w:r w:rsidR="00C41EBF">
        <w:rPr>
          <w:rFonts w:ascii="Cambria" w:hAnsi="Cambria"/>
          <w:sz w:val="22"/>
          <w:szCs w:val="22"/>
        </w:rPr>
        <w:t xml:space="preserve"> during the moderate flow event</w:t>
      </w:r>
      <w:r w:rsidR="005267E6" w:rsidRPr="00357752">
        <w:rPr>
          <w:rFonts w:ascii="Cambria" w:hAnsi="Cambria"/>
          <w:sz w:val="22"/>
          <w:szCs w:val="22"/>
        </w:rPr>
        <w:t xml:space="preserve"> (August 18) than during the low-flow event (Nov 8).  </w:t>
      </w:r>
    </w:p>
    <w:p w14:paraId="4F0861BC" w14:textId="64539D97" w:rsidR="005267E6" w:rsidRDefault="005267E6" w:rsidP="005267E6">
      <w:pPr>
        <w:spacing w:after="160" w:line="276" w:lineRule="auto"/>
        <w:rPr>
          <w:rFonts w:ascii="Cambria" w:hAnsi="Cambria"/>
          <w:sz w:val="22"/>
          <w:szCs w:val="22"/>
        </w:rPr>
      </w:pPr>
      <w:r w:rsidRPr="00357752">
        <w:rPr>
          <w:rFonts w:ascii="Cambria" w:hAnsi="Cambria"/>
          <w:sz w:val="22"/>
          <w:szCs w:val="22"/>
        </w:rPr>
        <w:t xml:space="preserve">Turbidity samples were collected at LaPlatte River stations on all three sample dates.  The Vermont Water Quality Standard for Turbidity in warm-water Class B streams (25 NTUs) is applicable as an annual average under </w:t>
      </w:r>
      <w:r w:rsidR="003B182A">
        <w:rPr>
          <w:rFonts w:ascii="Cambria" w:hAnsi="Cambria"/>
          <w:sz w:val="22"/>
          <w:szCs w:val="22"/>
        </w:rPr>
        <w:t xml:space="preserve">“low flow” </w:t>
      </w:r>
      <w:r w:rsidRPr="00357752">
        <w:rPr>
          <w:rFonts w:ascii="Cambria" w:hAnsi="Cambria"/>
          <w:sz w:val="22"/>
          <w:szCs w:val="22"/>
        </w:rPr>
        <w:t xml:space="preserve">dry weather base-flow conditions (VWMD, 2016).  Only one sample date during 2016 met these conditions.  On November 8, Turbidity did not exceed that standard at any of the three LaPlatte River stations. </w:t>
      </w:r>
    </w:p>
    <w:p w14:paraId="0F9A4982" w14:textId="72708A16" w:rsidR="003B182A" w:rsidRDefault="003B182A" w:rsidP="00F15299">
      <w:pPr>
        <w:rPr>
          <w:rFonts w:ascii="Cambria" w:hAnsi="Cambria"/>
          <w:b/>
        </w:rPr>
      </w:pPr>
    </w:p>
    <w:p w14:paraId="2D02BC65" w14:textId="62EFFF6A" w:rsidR="00F15299" w:rsidRPr="00A711C0" w:rsidRDefault="006359D9" w:rsidP="00F15299">
      <w:pPr>
        <w:rPr>
          <w:rFonts w:ascii="Cambria" w:hAnsi="Cambria"/>
          <w:b/>
        </w:rPr>
      </w:pPr>
      <w:r w:rsidRPr="00A711C0">
        <w:rPr>
          <w:b/>
          <w:noProof/>
        </w:rPr>
        <w:drawing>
          <wp:anchor distT="0" distB="0" distL="114300" distR="114300" simplePos="0" relativeHeight="251661312" behindDoc="0" locked="0" layoutInCell="1" allowOverlap="1" wp14:anchorId="6BCB311E" wp14:editId="6D2834CC">
            <wp:simplePos x="0" y="0"/>
            <wp:positionH relativeFrom="margin">
              <wp:align>left</wp:align>
            </wp:positionH>
            <wp:positionV relativeFrom="paragraph">
              <wp:posOffset>231140</wp:posOffset>
            </wp:positionV>
            <wp:extent cx="2849880" cy="192024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9880" cy="1920240"/>
                    </a:xfrm>
                    <a:prstGeom prst="rect">
                      <a:avLst/>
                    </a:prstGeom>
                    <a:noFill/>
                    <a:ln w="9525">
                      <a:noFill/>
                      <a:miter lim="800000"/>
                      <a:headEnd/>
                      <a:tailEnd/>
                    </a:ln>
                  </pic:spPr>
                </pic:pic>
              </a:graphicData>
            </a:graphic>
          </wp:anchor>
        </w:drawing>
      </w:r>
      <w:r w:rsidRPr="00A711C0">
        <w:rPr>
          <w:b/>
          <w:noProof/>
        </w:rPr>
        <w:drawing>
          <wp:anchor distT="0" distB="0" distL="114300" distR="114300" simplePos="0" relativeHeight="251662336" behindDoc="0" locked="0" layoutInCell="1" allowOverlap="1" wp14:anchorId="3A7E5B57" wp14:editId="1C82DB5E">
            <wp:simplePos x="0" y="0"/>
            <wp:positionH relativeFrom="column">
              <wp:posOffset>2941320</wp:posOffset>
            </wp:positionH>
            <wp:positionV relativeFrom="paragraph">
              <wp:posOffset>254000</wp:posOffset>
            </wp:positionV>
            <wp:extent cx="2782570"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2570" cy="1905000"/>
                    </a:xfrm>
                    <a:prstGeom prst="rect">
                      <a:avLst/>
                    </a:prstGeom>
                    <a:noFill/>
                    <a:ln w="9525">
                      <a:noFill/>
                      <a:miter lim="800000"/>
                      <a:headEnd/>
                      <a:tailEnd/>
                    </a:ln>
                  </pic:spPr>
                </pic:pic>
              </a:graphicData>
            </a:graphic>
          </wp:anchor>
        </w:drawing>
      </w:r>
      <w:r w:rsidR="00F15299" w:rsidRPr="00A711C0">
        <w:rPr>
          <w:rFonts w:ascii="Cambria" w:hAnsi="Cambria"/>
          <w:b/>
        </w:rPr>
        <w:t>Phosphorus</w:t>
      </w:r>
    </w:p>
    <w:p w14:paraId="5D02430F" w14:textId="77777777" w:rsidR="0058089C" w:rsidRPr="003E79C8" w:rsidRDefault="0058089C" w:rsidP="003E79C8">
      <w:pPr>
        <w:rPr>
          <w:rFonts w:ascii="Cambria" w:hAnsi="Cambria"/>
          <w:sz w:val="22"/>
          <w:szCs w:val="22"/>
        </w:rPr>
      </w:pPr>
      <w:r w:rsidRPr="003E79C8">
        <w:rPr>
          <w:rFonts w:ascii="Cambria" w:hAnsi="Cambria"/>
          <w:sz w:val="22"/>
          <w:szCs w:val="22"/>
        </w:rPr>
        <w:t>Particulate phosphorus was high on</w:t>
      </w:r>
      <w:r w:rsidR="003B182A">
        <w:rPr>
          <w:rFonts w:ascii="Cambria" w:hAnsi="Cambria"/>
          <w:sz w:val="22"/>
          <w:szCs w:val="22"/>
        </w:rPr>
        <w:t xml:space="preserve"> November 8</w:t>
      </w:r>
      <w:r w:rsidR="00A711C0">
        <w:rPr>
          <w:rFonts w:ascii="Cambria" w:hAnsi="Cambria"/>
          <w:sz w:val="22"/>
          <w:szCs w:val="22"/>
        </w:rPr>
        <w:t>th</w:t>
      </w:r>
      <w:r w:rsidR="00A711C0" w:rsidRPr="003E79C8">
        <w:rPr>
          <w:rFonts w:ascii="Cambria" w:hAnsi="Cambria"/>
          <w:sz w:val="22"/>
          <w:szCs w:val="22"/>
        </w:rPr>
        <w:t xml:space="preserve"> </w:t>
      </w:r>
      <w:r w:rsidR="00A711C0">
        <w:rPr>
          <w:rFonts w:ascii="Cambria" w:hAnsi="Cambria"/>
          <w:sz w:val="22"/>
          <w:szCs w:val="22"/>
        </w:rPr>
        <w:t>above</w:t>
      </w:r>
      <w:r w:rsidR="002825BD" w:rsidRPr="003E79C8">
        <w:rPr>
          <w:rFonts w:ascii="Cambria" w:hAnsi="Cambria"/>
          <w:sz w:val="22"/>
          <w:szCs w:val="22"/>
        </w:rPr>
        <w:t xml:space="preserve"> </w:t>
      </w:r>
      <w:r w:rsidRPr="003E79C8">
        <w:rPr>
          <w:rFonts w:ascii="Cambria" w:hAnsi="Cambria"/>
          <w:sz w:val="22"/>
          <w:szCs w:val="22"/>
        </w:rPr>
        <w:t xml:space="preserve">the Hinesburg </w:t>
      </w:r>
      <w:r w:rsidR="00A711C0">
        <w:rPr>
          <w:rFonts w:ascii="Cambria" w:hAnsi="Cambria"/>
          <w:sz w:val="22"/>
          <w:szCs w:val="22"/>
        </w:rPr>
        <w:t>WWTF outfall</w:t>
      </w:r>
      <w:r w:rsidRPr="003E79C8">
        <w:rPr>
          <w:rFonts w:ascii="Cambria" w:hAnsi="Cambria"/>
          <w:sz w:val="22"/>
          <w:szCs w:val="22"/>
        </w:rPr>
        <w:t>, then dropped at Carpenter Road, mimicking that of solids</w:t>
      </w:r>
      <w:r w:rsidR="003E79C8" w:rsidRPr="003E79C8">
        <w:rPr>
          <w:rFonts w:ascii="Cambria" w:hAnsi="Cambria"/>
          <w:sz w:val="22"/>
          <w:szCs w:val="22"/>
        </w:rPr>
        <w:t xml:space="preserve">. </w:t>
      </w:r>
      <w:r w:rsidRPr="003E79C8">
        <w:rPr>
          <w:rFonts w:ascii="Cambria" w:hAnsi="Cambria"/>
          <w:sz w:val="22"/>
          <w:szCs w:val="22"/>
        </w:rPr>
        <w:t xml:space="preserve">Dissolved phosphorus </w:t>
      </w:r>
      <w:r w:rsidR="002825BD">
        <w:rPr>
          <w:rFonts w:ascii="Cambria" w:hAnsi="Cambria"/>
          <w:sz w:val="22"/>
          <w:szCs w:val="22"/>
        </w:rPr>
        <w:t xml:space="preserve">also </w:t>
      </w:r>
      <w:r w:rsidRPr="003E79C8">
        <w:rPr>
          <w:rFonts w:ascii="Cambria" w:hAnsi="Cambria"/>
          <w:sz w:val="22"/>
          <w:szCs w:val="22"/>
        </w:rPr>
        <w:t>decreased moving downstream. Particles likely settled out as they traveled downstream in these low-moderate flow conditions</w:t>
      </w:r>
      <w:r w:rsidR="003E79C8">
        <w:rPr>
          <w:rFonts w:ascii="Cambria" w:hAnsi="Cambria"/>
          <w:sz w:val="22"/>
          <w:szCs w:val="22"/>
        </w:rPr>
        <w:t>. During low flow conditions, TP ranged from17.4 to 47.2</w:t>
      </w:r>
      <w:r w:rsidR="003E79C8" w:rsidRPr="003E79C8">
        <w:rPr>
          <w:rFonts w:ascii="Cambria" w:hAnsi="Cambria" w:cs="Tunga"/>
          <w:sz w:val="22"/>
        </w:rPr>
        <w:t xml:space="preserve"> </w:t>
      </w:r>
      <w:r w:rsidR="003E79C8" w:rsidRPr="00357752">
        <w:rPr>
          <w:rFonts w:ascii="Cambria" w:hAnsi="Cambria" w:cs="Tunga"/>
          <w:sz w:val="22"/>
        </w:rPr>
        <w:t>µg/L</w:t>
      </w:r>
      <w:r w:rsidR="003E79C8">
        <w:rPr>
          <w:rFonts w:ascii="Cambria" w:hAnsi="Cambria"/>
          <w:sz w:val="22"/>
          <w:szCs w:val="22"/>
        </w:rPr>
        <w:t>.</w:t>
      </w:r>
    </w:p>
    <w:p w14:paraId="3AD38485" w14:textId="77777777" w:rsidR="0058089C" w:rsidRPr="00357752" w:rsidRDefault="00046A4A" w:rsidP="00F15299">
      <w:pPr>
        <w:rPr>
          <w:rFonts w:ascii="Cambria" w:hAnsi="Cambria"/>
        </w:rPr>
      </w:pPr>
      <w:r>
        <w:rPr>
          <w:noProof/>
        </w:rPr>
        <w:drawing>
          <wp:anchor distT="0" distB="0" distL="114300" distR="114300" simplePos="0" relativeHeight="251663360" behindDoc="0" locked="0" layoutInCell="1" allowOverlap="1" wp14:anchorId="632678EB" wp14:editId="55F9AC0E">
            <wp:simplePos x="0" y="0"/>
            <wp:positionH relativeFrom="margin">
              <wp:posOffset>2771140</wp:posOffset>
            </wp:positionH>
            <wp:positionV relativeFrom="paragraph">
              <wp:posOffset>160020</wp:posOffset>
            </wp:positionV>
            <wp:extent cx="2898648" cy="2103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8648" cy="2103120"/>
                    </a:xfrm>
                    <a:prstGeom prst="rect">
                      <a:avLst/>
                    </a:prstGeom>
                    <a:noFill/>
                    <a:ln w="9525">
                      <a:noFill/>
                      <a:miter lim="800000"/>
                      <a:headEnd/>
                      <a:tailEnd/>
                    </a:ln>
                  </pic:spPr>
                </pic:pic>
              </a:graphicData>
            </a:graphic>
          </wp:anchor>
        </w:drawing>
      </w:r>
    </w:p>
    <w:p w14:paraId="5F8FB5A3" w14:textId="77777777" w:rsidR="00C41EBF" w:rsidRPr="002E23E4" w:rsidRDefault="009941C2" w:rsidP="002E23E4">
      <w:pPr>
        <w:spacing w:after="160" w:line="276" w:lineRule="auto"/>
        <w:rPr>
          <w:rFonts w:ascii="Cambria" w:hAnsi="Cambria" w:cs="Tunga"/>
          <w:sz w:val="22"/>
        </w:rPr>
      </w:pPr>
      <w:r w:rsidRPr="00357752">
        <w:rPr>
          <w:rFonts w:ascii="Cambria" w:hAnsi="Cambria" w:cs="Tunga"/>
          <w:sz w:val="22"/>
        </w:rPr>
        <w:t xml:space="preserve">The instream phosphorus </w:t>
      </w:r>
      <w:r w:rsidR="003B182A">
        <w:rPr>
          <w:rFonts w:ascii="Cambria" w:hAnsi="Cambria" w:cs="Tunga"/>
          <w:sz w:val="22"/>
        </w:rPr>
        <w:t>standard</w:t>
      </w:r>
      <w:r w:rsidR="003B182A" w:rsidRPr="00357752">
        <w:rPr>
          <w:rFonts w:ascii="Cambria" w:hAnsi="Cambria" w:cs="Tunga"/>
          <w:sz w:val="22"/>
        </w:rPr>
        <w:t xml:space="preserve"> </w:t>
      </w:r>
      <w:r w:rsidRPr="00357752">
        <w:rPr>
          <w:rFonts w:ascii="Cambria" w:hAnsi="Cambria" w:cs="Tunga"/>
          <w:sz w:val="22"/>
        </w:rPr>
        <w:t xml:space="preserve">of 27 </w:t>
      </w:r>
      <w:bookmarkStart w:id="2" w:name="_Hlk489969298"/>
      <w:r w:rsidRPr="00357752">
        <w:rPr>
          <w:rFonts w:ascii="Cambria" w:hAnsi="Cambria" w:cs="Tunga"/>
          <w:sz w:val="22"/>
        </w:rPr>
        <w:t xml:space="preserve">µg/L </w:t>
      </w:r>
      <w:bookmarkEnd w:id="2"/>
      <w:r w:rsidRPr="00357752">
        <w:rPr>
          <w:rFonts w:ascii="Cambria" w:hAnsi="Cambria" w:cs="Tunga"/>
          <w:sz w:val="22"/>
        </w:rPr>
        <w:t xml:space="preserve">for warm-water medium gradient (WWMG) wadeable stream ecotypes in Class B waters is applicable </w:t>
      </w:r>
      <w:r w:rsidRPr="00357752">
        <w:rPr>
          <w:rFonts w:ascii="Cambria" w:hAnsi="Cambria"/>
          <w:sz w:val="22"/>
        </w:rPr>
        <w:t>at low median monthly (LMM) flow conditions during June through October (VWMD, 2016)</w:t>
      </w:r>
      <w:r w:rsidRPr="00357752">
        <w:rPr>
          <w:rFonts w:ascii="Cambria" w:hAnsi="Cambria" w:cs="Tunga"/>
          <w:sz w:val="22"/>
        </w:rPr>
        <w:t xml:space="preserve">.  </w:t>
      </w:r>
      <w:r w:rsidRPr="00046A4A">
        <w:rPr>
          <w:rFonts w:ascii="Cambria" w:hAnsi="Cambria" w:cs="Tunga"/>
          <w:sz w:val="22"/>
        </w:rPr>
        <w:t xml:space="preserve">Only the November 8 sampling event was classified as a low flow, where daily mean flow measured at Shelburne Falls on the LaPlatte River (6.2 cfs) was nearly at the LMM (5 cfs) (Table A-1).  TP concentrations on this date </w:t>
      </w:r>
      <w:r w:rsidRPr="00046A4A">
        <w:rPr>
          <w:rFonts w:ascii="Cambria" w:hAnsi="Cambria" w:cs="Tunga"/>
          <w:sz w:val="22"/>
        </w:rPr>
        <w:lastRenderedPageBreak/>
        <w:t>exceeded 27 µg/L at all sampli</w:t>
      </w:r>
      <w:r w:rsidR="002E23E4" w:rsidRPr="00046A4A">
        <w:rPr>
          <w:rFonts w:ascii="Cambria" w:hAnsi="Cambria" w:cs="Tunga"/>
          <w:sz w:val="22"/>
        </w:rPr>
        <w:t>ng stations in SCRW watersheds.</w:t>
      </w:r>
      <w:r w:rsidR="0008065B">
        <w:rPr>
          <w:rFonts w:ascii="Cambria" w:hAnsi="Cambria" w:cs="Tunga"/>
          <w:sz w:val="22"/>
        </w:rPr>
        <w:t xml:space="preserve"> </w:t>
      </w:r>
    </w:p>
    <w:p w14:paraId="27380775" w14:textId="77777777" w:rsidR="00C41EBF" w:rsidRPr="00357752" w:rsidRDefault="00C41EBF" w:rsidP="00F15299">
      <w:pPr>
        <w:rPr>
          <w:rFonts w:ascii="Cambria" w:hAnsi="Cambria"/>
        </w:rPr>
      </w:pPr>
    </w:p>
    <w:p w14:paraId="2B82D3CB" w14:textId="77777777" w:rsidR="00F15299" w:rsidRPr="00A711C0" w:rsidRDefault="00F15299" w:rsidP="00F15299">
      <w:pPr>
        <w:rPr>
          <w:rFonts w:ascii="Cambria" w:hAnsi="Cambria"/>
          <w:b/>
        </w:rPr>
      </w:pPr>
      <w:r w:rsidRPr="00A711C0">
        <w:rPr>
          <w:rFonts w:ascii="Cambria" w:hAnsi="Cambria"/>
          <w:b/>
        </w:rPr>
        <w:t>Nitrogen</w:t>
      </w:r>
    </w:p>
    <w:p w14:paraId="5503E6BD" w14:textId="77777777" w:rsidR="00B0166E" w:rsidRPr="00357752" w:rsidRDefault="002E23E4" w:rsidP="00B0166E">
      <w:pPr>
        <w:spacing w:after="160" w:line="276" w:lineRule="auto"/>
        <w:rPr>
          <w:rFonts w:ascii="Cambria" w:hAnsi="Cambria" w:cs="Tunga"/>
          <w:sz w:val="22"/>
          <w:szCs w:val="22"/>
        </w:rPr>
      </w:pPr>
      <w:r>
        <w:rPr>
          <w:noProof/>
        </w:rPr>
        <w:drawing>
          <wp:anchor distT="0" distB="0" distL="114300" distR="114300" simplePos="0" relativeHeight="251664384" behindDoc="0" locked="0" layoutInCell="1" allowOverlap="1" wp14:anchorId="664A895F" wp14:editId="5484FE1E">
            <wp:simplePos x="0" y="0"/>
            <wp:positionH relativeFrom="margin">
              <wp:align>left</wp:align>
            </wp:positionH>
            <wp:positionV relativeFrom="paragraph">
              <wp:posOffset>260350</wp:posOffset>
            </wp:positionV>
            <wp:extent cx="3185160" cy="2320290"/>
            <wp:effectExtent l="0" t="0" r="0" b="381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5160" cy="2320290"/>
                    </a:xfrm>
                    <a:prstGeom prst="rect">
                      <a:avLst/>
                    </a:prstGeom>
                    <a:noFill/>
                    <a:ln w="9525">
                      <a:noFill/>
                      <a:miter lim="800000"/>
                      <a:headEnd/>
                      <a:tailEnd/>
                    </a:ln>
                  </pic:spPr>
                </pic:pic>
              </a:graphicData>
            </a:graphic>
          </wp:anchor>
        </w:drawing>
      </w:r>
      <w:r w:rsidR="00B0166E" w:rsidRPr="00357752">
        <w:rPr>
          <w:rFonts w:ascii="Cambria" w:hAnsi="Cambria" w:cs="Tunga"/>
          <w:sz w:val="22"/>
        </w:rPr>
        <w:t>Total Nitrogen (TN) was anal</w:t>
      </w:r>
      <w:r>
        <w:rPr>
          <w:rFonts w:ascii="Cambria" w:hAnsi="Cambria" w:cs="Tunga"/>
          <w:sz w:val="22"/>
        </w:rPr>
        <w:t xml:space="preserve">yzed during each event at all </w:t>
      </w:r>
      <w:r w:rsidR="00B0166E" w:rsidRPr="00357752">
        <w:rPr>
          <w:rFonts w:ascii="Cambria" w:hAnsi="Cambria" w:cs="Tunga"/>
          <w:sz w:val="22"/>
        </w:rPr>
        <w:t xml:space="preserve">stations, and ranged from 0.2 to 2.6 mg/L.  </w:t>
      </w:r>
      <w:r w:rsidR="00B0166E" w:rsidRPr="00357752">
        <w:rPr>
          <w:rFonts w:ascii="Cambria" w:hAnsi="Cambria" w:cs="Tunga"/>
          <w:sz w:val="22"/>
          <w:szCs w:val="22"/>
        </w:rPr>
        <w:t>Given elevated nitrogen concentrations detected historically, all stations were also tested for nitrate and nitrite forms of nitrogen (N03-N02).  Nitrate-nitrite concentrations ranged from &lt;0.05 to 1.2 mg/L</w:t>
      </w:r>
      <w:r w:rsidR="006359D9">
        <w:rPr>
          <w:rFonts w:ascii="Cambria" w:hAnsi="Cambria" w:cs="Tunga"/>
          <w:sz w:val="22"/>
          <w:szCs w:val="22"/>
        </w:rPr>
        <w:t xml:space="preserve">.  </w:t>
      </w:r>
      <w:r w:rsidR="00B0166E" w:rsidRPr="00357752">
        <w:rPr>
          <w:rFonts w:ascii="Cambria" w:hAnsi="Cambria" w:cs="Tunga"/>
          <w:sz w:val="22"/>
          <w:szCs w:val="22"/>
        </w:rPr>
        <w:t xml:space="preserve">TN and N03-N02 concentrations on these low-flow and moderate-flow sample dates were well below the water quality standard for Class B waters of 5.0 mg/L as nitrate-N (which applies at flows exceeding LMM; VTWMD, 2016).  </w:t>
      </w:r>
    </w:p>
    <w:p w14:paraId="11B7D241" w14:textId="77777777" w:rsidR="00C461A2" w:rsidRPr="002E23E4" w:rsidRDefault="00B0166E" w:rsidP="00B0166E">
      <w:pPr>
        <w:spacing w:after="160" w:line="276" w:lineRule="auto"/>
        <w:rPr>
          <w:rFonts w:ascii="Cambria" w:hAnsi="Cambria" w:cs="Tunga"/>
          <w:sz w:val="22"/>
          <w:szCs w:val="22"/>
        </w:rPr>
      </w:pPr>
      <w:r w:rsidRPr="00357752">
        <w:rPr>
          <w:rFonts w:ascii="Cambria" w:hAnsi="Cambria" w:cs="Tunga"/>
          <w:sz w:val="22"/>
          <w:szCs w:val="22"/>
        </w:rPr>
        <w:t>N03-N02 forms of nitrogen were detected primarily in the Kimball Brook stations on moderate flow dates (Aug 18, Nov 22), and at the LaPlatte stations dur</w:t>
      </w:r>
      <w:r w:rsidR="002E23E4">
        <w:rPr>
          <w:rFonts w:ascii="Cambria" w:hAnsi="Cambria" w:cs="Tunga"/>
          <w:sz w:val="22"/>
          <w:szCs w:val="22"/>
        </w:rPr>
        <w:t>ing the low-flow event (Nov 8).</w:t>
      </w:r>
    </w:p>
    <w:p w14:paraId="5409C92D" w14:textId="77777777" w:rsidR="00FF1B9C" w:rsidRPr="00357752" w:rsidRDefault="00FF1B9C" w:rsidP="00F15299">
      <w:pPr>
        <w:rPr>
          <w:rFonts w:ascii="Cambria" w:hAnsi="Cambria"/>
        </w:rPr>
      </w:pPr>
    </w:p>
    <w:p w14:paraId="16779AB8" w14:textId="5542B2AF" w:rsidR="00F15299" w:rsidRDefault="00A711C0" w:rsidP="00F15299">
      <w:pPr>
        <w:rPr>
          <w:rFonts w:ascii="Cambria" w:hAnsi="Cambria"/>
          <w:b/>
        </w:rPr>
      </w:pPr>
      <w:r w:rsidRPr="00A711C0">
        <w:rPr>
          <w:rFonts w:ascii="Cambria" w:hAnsi="Cambria"/>
          <w:b/>
        </w:rPr>
        <w:t xml:space="preserve">Conclusions and </w:t>
      </w:r>
      <w:r w:rsidR="00F15299" w:rsidRPr="00A711C0">
        <w:rPr>
          <w:rFonts w:ascii="Cambria" w:hAnsi="Cambria"/>
          <w:b/>
        </w:rPr>
        <w:t xml:space="preserve">Recommendations </w:t>
      </w:r>
    </w:p>
    <w:p w14:paraId="7ACDCF18" w14:textId="4BB0CFA1" w:rsidR="00265A82" w:rsidRPr="00265A82" w:rsidRDefault="00265A82" w:rsidP="00F15299">
      <w:pPr>
        <w:rPr>
          <w:rFonts w:ascii="Cambria" w:hAnsi="Cambria"/>
          <w:sz w:val="22"/>
          <w:szCs w:val="22"/>
        </w:rPr>
      </w:pPr>
      <w:r>
        <w:rPr>
          <w:rFonts w:ascii="Cambria" w:hAnsi="Cambria"/>
          <w:sz w:val="22"/>
          <w:szCs w:val="22"/>
        </w:rPr>
        <w:t xml:space="preserve">Due to weather conditions that resulted in lower-than-normal stream flows, SCRW was unable to monitor high-flow conditions on </w:t>
      </w:r>
      <w:r>
        <w:rPr>
          <w:rFonts w:ascii="Cambria" w:hAnsi="Cambria"/>
          <w:sz w:val="22"/>
          <w:szCs w:val="22"/>
        </w:rPr>
        <w:t>the LaPlatte River</w:t>
      </w:r>
      <w:r>
        <w:rPr>
          <w:rFonts w:ascii="Cambria" w:hAnsi="Cambria"/>
          <w:sz w:val="22"/>
          <w:szCs w:val="22"/>
        </w:rPr>
        <w:t xml:space="preserve"> in 2016.</w:t>
      </w:r>
      <w:bookmarkStart w:id="3" w:name="_GoBack"/>
      <w:bookmarkEnd w:id="3"/>
    </w:p>
    <w:p w14:paraId="3318B0C8" w14:textId="77777777" w:rsidR="00265A82" w:rsidRPr="00A711C0" w:rsidRDefault="00265A82" w:rsidP="00F15299">
      <w:pPr>
        <w:rPr>
          <w:rFonts w:ascii="Cambria" w:hAnsi="Cambria"/>
          <w:b/>
        </w:rPr>
      </w:pPr>
    </w:p>
    <w:p w14:paraId="05773062" w14:textId="77777777" w:rsidR="00FF1B9C" w:rsidRPr="002E23E4" w:rsidRDefault="00FF1B9C" w:rsidP="00FF1B9C">
      <w:pPr>
        <w:pStyle w:val="ListParagraph"/>
        <w:numPr>
          <w:ilvl w:val="0"/>
          <w:numId w:val="1"/>
        </w:numPr>
        <w:rPr>
          <w:rFonts w:ascii="Cambria" w:hAnsi="Cambria"/>
          <w:sz w:val="22"/>
          <w:szCs w:val="22"/>
        </w:rPr>
      </w:pPr>
      <w:r w:rsidRPr="002E23E4">
        <w:rPr>
          <w:rFonts w:ascii="Cambria" w:hAnsi="Cambria"/>
          <w:sz w:val="22"/>
          <w:szCs w:val="22"/>
        </w:rPr>
        <w:t>There is an upstream source of P</w:t>
      </w:r>
      <w:r w:rsidR="006359D9">
        <w:rPr>
          <w:rFonts w:ascii="Cambria" w:hAnsi="Cambria"/>
          <w:sz w:val="22"/>
          <w:szCs w:val="22"/>
        </w:rPr>
        <w:t xml:space="preserve">articulate </w:t>
      </w:r>
      <w:r w:rsidRPr="002E23E4">
        <w:rPr>
          <w:rFonts w:ascii="Cambria" w:hAnsi="Cambria"/>
          <w:sz w:val="22"/>
          <w:szCs w:val="22"/>
        </w:rPr>
        <w:t>P</w:t>
      </w:r>
      <w:r w:rsidR="006359D9">
        <w:rPr>
          <w:rFonts w:ascii="Cambria" w:hAnsi="Cambria"/>
          <w:sz w:val="22"/>
          <w:szCs w:val="22"/>
        </w:rPr>
        <w:t>hosphorus</w:t>
      </w:r>
      <w:r w:rsidR="009A3B6F" w:rsidRPr="002E23E4">
        <w:rPr>
          <w:rFonts w:ascii="Cambria" w:hAnsi="Cambria"/>
          <w:sz w:val="22"/>
          <w:szCs w:val="22"/>
        </w:rPr>
        <w:t xml:space="preserve"> to look into</w:t>
      </w:r>
      <w:r w:rsidR="006359D9">
        <w:rPr>
          <w:rFonts w:ascii="Cambria" w:hAnsi="Cambria"/>
          <w:sz w:val="22"/>
          <w:szCs w:val="22"/>
        </w:rPr>
        <w:t xml:space="preserve">, which could be related to agriculture, erosion, or </w:t>
      </w:r>
      <w:r w:rsidR="002825BD">
        <w:rPr>
          <w:rFonts w:ascii="Cambria" w:hAnsi="Cambria"/>
          <w:sz w:val="22"/>
          <w:szCs w:val="22"/>
        </w:rPr>
        <w:t>developed lands</w:t>
      </w:r>
      <w:r w:rsidR="006359D9">
        <w:rPr>
          <w:rFonts w:ascii="Cambria" w:hAnsi="Cambria"/>
          <w:sz w:val="22"/>
          <w:szCs w:val="22"/>
        </w:rPr>
        <w:t xml:space="preserve"> runoff </w:t>
      </w:r>
      <w:r w:rsidR="002825BD">
        <w:rPr>
          <w:rFonts w:ascii="Cambria" w:hAnsi="Cambria"/>
          <w:sz w:val="22"/>
          <w:szCs w:val="22"/>
        </w:rPr>
        <w:t>including roads.</w:t>
      </w:r>
    </w:p>
    <w:p w14:paraId="4887C12B" w14:textId="77777777" w:rsidR="00FF1B9C" w:rsidRPr="00A711C0" w:rsidRDefault="00FF1B9C" w:rsidP="00FF1B9C">
      <w:pPr>
        <w:pStyle w:val="ListParagraph"/>
        <w:numPr>
          <w:ilvl w:val="0"/>
          <w:numId w:val="1"/>
        </w:numPr>
        <w:rPr>
          <w:rFonts w:ascii="Cambria" w:hAnsi="Cambria"/>
          <w:i/>
          <w:sz w:val="22"/>
          <w:szCs w:val="22"/>
        </w:rPr>
      </w:pPr>
      <w:r w:rsidRPr="002E23E4">
        <w:rPr>
          <w:rFonts w:ascii="Cambria" w:hAnsi="Cambria"/>
          <w:sz w:val="22"/>
          <w:szCs w:val="22"/>
        </w:rPr>
        <w:t>Unlike in 2015 when TP concentrations increased moving downstream, TP concentrations decreased moving downstream</w:t>
      </w:r>
      <w:r w:rsidR="002825BD">
        <w:rPr>
          <w:rFonts w:ascii="Cambria" w:hAnsi="Cambria"/>
          <w:sz w:val="22"/>
          <w:szCs w:val="22"/>
        </w:rPr>
        <w:t>.</w:t>
      </w:r>
      <w:r w:rsidR="002825BD" w:rsidRPr="00046A4A">
        <w:rPr>
          <w:rFonts w:ascii="Cambria" w:hAnsi="Cambria"/>
          <w:sz w:val="22"/>
          <w:szCs w:val="22"/>
        </w:rPr>
        <w:t xml:space="preserve"> </w:t>
      </w:r>
      <w:r w:rsidR="00046A4A" w:rsidRPr="00046A4A">
        <w:rPr>
          <w:rFonts w:ascii="Cambria" w:hAnsi="Cambria"/>
          <w:sz w:val="22"/>
          <w:szCs w:val="22"/>
        </w:rPr>
        <w:t>This is likely due to lower flows, and should continue to be monitored.</w:t>
      </w:r>
    </w:p>
    <w:p w14:paraId="1B0A76D9" w14:textId="77777777" w:rsidR="0050313B" w:rsidRPr="0050313B" w:rsidRDefault="00FF1B9C" w:rsidP="000D0294">
      <w:pPr>
        <w:pStyle w:val="ListParagraph"/>
        <w:numPr>
          <w:ilvl w:val="0"/>
          <w:numId w:val="1"/>
        </w:numPr>
        <w:rPr>
          <w:rFonts w:ascii="Cambria" w:hAnsi="Cambria"/>
          <w:sz w:val="22"/>
          <w:szCs w:val="22"/>
        </w:rPr>
      </w:pPr>
      <w:r w:rsidRPr="0050313B">
        <w:rPr>
          <w:rFonts w:ascii="Cambria" w:hAnsi="Cambria"/>
          <w:sz w:val="22"/>
          <w:szCs w:val="22"/>
        </w:rPr>
        <w:t>TN concentrations decreased from 2015, but followed a similar trend of</w:t>
      </w:r>
      <w:r w:rsidR="009A3B6F" w:rsidRPr="0050313B">
        <w:rPr>
          <w:rFonts w:ascii="Cambria" w:hAnsi="Cambria"/>
          <w:sz w:val="22"/>
          <w:szCs w:val="22"/>
        </w:rPr>
        <w:t xml:space="preserve"> increasing</w:t>
      </w:r>
      <w:r w:rsidRPr="0050313B">
        <w:rPr>
          <w:rFonts w:ascii="Cambria" w:hAnsi="Cambria"/>
          <w:sz w:val="22"/>
          <w:szCs w:val="22"/>
        </w:rPr>
        <w:t xml:space="preserve"> moving downstream</w:t>
      </w:r>
      <w:r w:rsidR="002825BD" w:rsidRPr="0050313B">
        <w:rPr>
          <w:rFonts w:ascii="Cambria" w:hAnsi="Cambria"/>
          <w:sz w:val="22"/>
          <w:szCs w:val="22"/>
        </w:rPr>
        <w:t xml:space="preserve">. </w:t>
      </w:r>
      <w:r w:rsidR="0050313B">
        <w:rPr>
          <w:rFonts w:ascii="Cambria" w:hAnsi="Cambria"/>
          <w:sz w:val="22"/>
          <w:szCs w:val="22"/>
        </w:rPr>
        <w:t>This trend should continue to be monitored in 2017.</w:t>
      </w:r>
    </w:p>
    <w:p w14:paraId="7B7E2FB5" w14:textId="77777777" w:rsidR="00FF1B9C" w:rsidRPr="0050313B" w:rsidRDefault="00FF1B9C" w:rsidP="000D0294">
      <w:pPr>
        <w:pStyle w:val="ListParagraph"/>
        <w:numPr>
          <w:ilvl w:val="0"/>
          <w:numId w:val="1"/>
        </w:numPr>
        <w:rPr>
          <w:rFonts w:ascii="Cambria" w:hAnsi="Cambria"/>
          <w:sz w:val="22"/>
          <w:szCs w:val="22"/>
        </w:rPr>
      </w:pPr>
      <w:r w:rsidRPr="0050313B">
        <w:rPr>
          <w:rFonts w:ascii="Cambria" w:hAnsi="Cambria"/>
          <w:sz w:val="22"/>
          <w:szCs w:val="22"/>
        </w:rPr>
        <w:t>Solids follo</w:t>
      </w:r>
      <w:r w:rsidR="009A3B6F" w:rsidRPr="0050313B">
        <w:rPr>
          <w:rFonts w:ascii="Cambria" w:hAnsi="Cambria"/>
          <w:sz w:val="22"/>
          <w:szCs w:val="22"/>
        </w:rPr>
        <w:t>wed a similar trend of increasing</w:t>
      </w:r>
      <w:r w:rsidRPr="0050313B">
        <w:rPr>
          <w:rFonts w:ascii="Cambria" w:hAnsi="Cambria"/>
          <w:sz w:val="22"/>
          <w:szCs w:val="22"/>
        </w:rPr>
        <w:t xml:space="preserve"> downstream, like 2015, but concent</w:t>
      </w:r>
      <w:r w:rsidR="009A3B6F" w:rsidRPr="0050313B">
        <w:rPr>
          <w:rFonts w:ascii="Cambria" w:hAnsi="Cambria"/>
          <w:sz w:val="22"/>
          <w:szCs w:val="22"/>
        </w:rPr>
        <w:t>rations were consistently lower, potentially due to lower than average flows</w:t>
      </w:r>
      <w:r w:rsidR="0008065B" w:rsidRPr="0050313B">
        <w:rPr>
          <w:rFonts w:ascii="Cambria" w:hAnsi="Cambria"/>
          <w:sz w:val="22"/>
          <w:szCs w:val="22"/>
        </w:rPr>
        <w:t>.</w:t>
      </w:r>
    </w:p>
    <w:p w14:paraId="32F91A88" w14:textId="77777777" w:rsidR="00F15299" w:rsidRPr="006359D9" w:rsidRDefault="00FF1B9C" w:rsidP="00F15299">
      <w:pPr>
        <w:pStyle w:val="ListParagraph"/>
        <w:numPr>
          <w:ilvl w:val="0"/>
          <w:numId w:val="1"/>
        </w:numPr>
        <w:rPr>
          <w:rFonts w:ascii="Cambria" w:hAnsi="Cambria"/>
          <w:b/>
          <w:sz w:val="22"/>
          <w:szCs w:val="22"/>
          <w:u w:val="single"/>
        </w:rPr>
      </w:pPr>
      <w:r w:rsidRPr="002E23E4">
        <w:rPr>
          <w:rFonts w:ascii="Cambria" w:hAnsi="Cambria"/>
          <w:sz w:val="22"/>
          <w:szCs w:val="22"/>
        </w:rPr>
        <w:t>Higher flows likely mobilized sediment particles into the stream that were dormant at low flows</w:t>
      </w:r>
      <w:r w:rsidR="0008065B">
        <w:rPr>
          <w:rFonts w:ascii="Cambria" w:hAnsi="Cambria"/>
          <w:sz w:val="22"/>
          <w:szCs w:val="22"/>
        </w:rPr>
        <w:t xml:space="preserve">. </w:t>
      </w:r>
    </w:p>
    <w:p w14:paraId="197B9CEA" w14:textId="77777777" w:rsidR="0008065B" w:rsidRDefault="0008065B">
      <w:pPr>
        <w:rPr>
          <w:rFonts w:ascii="Cambria" w:hAnsi="Cambria"/>
          <w:sz w:val="22"/>
          <w:szCs w:val="22"/>
        </w:rPr>
      </w:pPr>
    </w:p>
    <w:p w14:paraId="363F77C1" w14:textId="77777777" w:rsidR="00DC1E5F" w:rsidRPr="001F785F" w:rsidRDefault="00F15299">
      <w:pPr>
        <w:rPr>
          <w:rFonts w:ascii="Cambria" w:hAnsi="Cambria"/>
          <w:sz w:val="22"/>
          <w:szCs w:val="22"/>
        </w:rPr>
      </w:pPr>
      <w:r w:rsidRPr="002E23E4">
        <w:rPr>
          <w:rFonts w:ascii="Cambria" w:hAnsi="Cambria"/>
          <w:sz w:val="22"/>
          <w:szCs w:val="22"/>
        </w:rPr>
        <w:t>For more information, contact Krista Hoffsis at (513) 470-7554 or visit www.lewiscreek.org</w:t>
      </w:r>
    </w:p>
    <w:sectPr w:rsidR="00DC1E5F" w:rsidRPr="001F785F" w:rsidSect="0039420D">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ten" w:date="2017-10-04T14:57:00Z" w:initials="K">
    <w:p w14:paraId="3AB0A3C4" w14:textId="77777777" w:rsidR="0095169F" w:rsidRDefault="0095169F" w:rsidP="0095169F">
      <w:pPr>
        <w:pStyle w:val="CommentText"/>
      </w:pPr>
      <w:r>
        <w:rPr>
          <w:rStyle w:val="CommentReference"/>
        </w:rPr>
        <w:annotationRef/>
      </w:r>
      <w:r>
        <w:t xml:space="preserve">Here you might introduce your goal of targeting high flow events, but rainfall and </w:t>
      </w:r>
      <w:proofErr w:type="spellStart"/>
      <w:r>
        <w:t>streamflows</w:t>
      </w:r>
      <w:proofErr w:type="spellEnd"/>
      <w:r>
        <w:t xml:space="preserve"> were below normal for much of the year, which presented a challenge to high-flow monitoring. </w:t>
      </w:r>
    </w:p>
  </w:comment>
  <w:comment w:id="1" w:author="Kristen" w:date="2017-10-04T14:57:00Z" w:initials="K">
    <w:p w14:paraId="258779EF" w14:textId="77777777" w:rsidR="0095169F" w:rsidRDefault="0095169F" w:rsidP="0095169F">
      <w:pPr>
        <w:pStyle w:val="CommentText"/>
      </w:pPr>
      <w:r>
        <w:rPr>
          <w:rStyle w:val="CommentReference"/>
        </w:rPr>
        <w:annotationRef/>
      </w:r>
      <w:r>
        <w:t>Reference the figure below and provide a caption for the figure.  You might also consider a table that provides the sample sites, their road name, and their town – since it’s a little hard for the reader to know the site location from the figure provided.  And in the later graphs, the road name is used, rather than the station ID, so it’s hard for anyone not familiar to understand where these stations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B0A3C4" w15:done="1"/>
  <w15:commentEx w15:paraId="258779E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0A3C4" w16cid:durableId="1DBD73D5"/>
  <w16cid:commentId w16cid:paraId="258779EF" w16cid:durableId="1DBD7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CCF9" w14:textId="77777777" w:rsidR="00E76156" w:rsidRDefault="00E76156" w:rsidP="002825BD">
      <w:r>
        <w:separator/>
      </w:r>
    </w:p>
  </w:endnote>
  <w:endnote w:type="continuationSeparator" w:id="0">
    <w:p w14:paraId="3452693B" w14:textId="77777777" w:rsidR="00E76156" w:rsidRDefault="00E76156" w:rsidP="0028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D811" w14:textId="77777777" w:rsidR="002825BD" w:rsidRDefault="002825B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B7F0" w14:textId="77777777" w:rsidR="00E76156" w:rsidRDefault="00E76156" w:rsidP="002825BD">
      <w:r>
        <w:separator/>
      </w:r>
    </w:p>
  </w:footnote>
  <w:footnote w:type="continuationSeparator" w:id="0">
    <w:p w14:paraId="386B9329" w14:textId="77777777" w:rsidR="00E76156" w:rsidRDefault="00E76156" w:rsidP="0028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5AE5"/>
    <w:multiLevelType w:val="hybridMultilevel"/>
    <w:tmpl w:val="9872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CB363D"/>
    <w:multiLevelType w:val="hybridMultilevel"/>
    <w:tmpl w:val="4934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3F"/>
    <w:rsid w:val="00045E54"/>
    <w:rsid w:val="00046A4A"/>
    <w:rsid w:val="00073EBB"/>
    <w:rsid w:val="0008065B"/>
    <w:rsid w:val="001F66DB"/>
    <w:rsid w:val="001F785F"/>
    <w:rsid w:val="0020781D"/>
    <w:rsid w:val="002479BF"/>
    <w:rsid w:val="00265A82"/>
    <w:rsid w:val="002825BD"/>
    <w:rsid w:val="002E23E4"/>
    <w:rsid w:val="00314317"/>
    <w:rsid w:val="00331491"/>
    <w:rsid w:val="00357752"/>
    <w:rsid w:val="0039420D"/>
    <w:rsid w:val="003A5482"/>
    <w:rsid w:val="003B182A"/>
    <w:rsid w:val="003E79C8"/>
    <w:rsid w:val="0050313B"/>
    <w:rsid w:val="005267E6"/>
    <w:rsid w:val="0058089C"/>
    <w:rsid w:val="005A4BEA"/>
    <w:rsid w:val="005E6FCE"/>
    <w:rsid w:val="006359D9"/>
    <w:rsid w:val="00783191"/>
    <w:rsid w:val="008D5BFD"/>
    <w:rsid w:val="008E0A94"/>
    <w:rsid w:val="0093073F"/>
    <w:rsid w:val="0095169F"/>
    <w:rsid w:val="00964540"/>
    <w:rsid w:val="009941C2"/>
    <w:rsid w:val="009A3B6F"/>
    <w:rsid w:val="009B31BC"/>
    <w:rsid w:val="009C6CAA"/>
    <w:rsid w:val="009E1DB3"/>
    <w:rsid w:val="00A61958"/>
    <w:rsid w:val="00A711C0"/>
    <w:rsid w:val="00AA0E0B"/>
    <w:rsid w:val="00AB2AA1"/>
    <w:rsid w:val="00B0166E"/>
    <w:rsid w:val="00C0423A"/>
    <w:rsid w:val="00C41EBF"/>
    <w:rsid w:val="00C461A2"/>
    <w:rsid w:val="00C63965"/>
    <w:rsid w:val="00DC1E5F"/>
    <w:rsid w:val="00DF0E73"/>
    <w:rsid w:val="00E043D5"/>
    <w:rsid w:val="00E24C61"/>
    <w:rsid w:val="00E76156"/>
    <w:rsid w:val="00E97A74"/>
    <w:rsid w:val="00EF09E4"/>
    <w:rsid w:val="00F15299"/>
    <w:rsid w:val="00F2533D"/>
    <w:rsid w:val="00F31BC8"/>
    <w:rsid w:val="00FB0534"/>
    <w:rsid w:val="00FF1B9C"/>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7C07"/>
  <w15:docId w15:val="{F45530CF-EFF2-47B5-B54A-E2FDB429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9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9C"/>
    <w:pPr>
      <w:ind w:left="720"/>
      <w:contextualSpacing/>
    </w:pPr>
    <w:rPr>
      <w:rFonts w:cs="Times New Roman"/>
      <w:lang w:bidi="en-US"/>
    </w:rPr>
  </w:style>
  <w:style w:type="paragraph" w:styleId="BalloonText">
    <w:name w:val="Balloon Text"/>
    <w:basedOn w:val="Normal"/>
    <w:link w:val="BalloonTextChar"/>
    <w:uiPriority w:val="99"/>
    <w:semiHidden/>
    <w:unhideWhenUsed/>
    <w:rsid w:val="00C0423A"/>
    <w:rPr>
      <w:rFonts w:ascii="Tahoma" w:hAnsi="Tahoma" w:cs="Tahoma"/>
      <w:sz w:val="16"/>
      <w:szCs w:val="16"/>
    </w:rPr>
  </w:style>
  <w:style w:type="character" w:customStyle="1" w:styleId="BalloonTextChar">
    <w:name w:val="Balloon Text Char"/>
    <w:basedOn w:val="DefaultParagraphFont"/>
    <w:link w:val="BalloonText"/>
    <w:uiPriority w:val="99"/>
    <w:semiHidden/>
    <w:rsid w:val="00C0423A"/>
    <w:rPr>
      <w:rFonts w:ascii="Tahoma" w:hAnsi="Tahoma" w:cs="Tahoma"/>
      <w:sz w:val="16"/>
      <w:szCs w:val="16"/>
    </w:rPr>
  </w:style>
  <w:style w:type="paragraph" w:styleId="Header">
    <w:name w:val="header"/>
    <w:basedOn w:val="Normal"/>
    <w:link w:val="HeaderChar"/>
    <w:uiPriority w:val="99"/>
    <w:semiHidden/>
    <w:unhideWhenUsed/>
    <w:rsid w:val="002825BD"/>
    <w:pPr>
      <w:tabs>
        <w:tab w:val="center" w:pos="4680"/>
        <w:tab w:val="right" w:pos="9360"/>
      </w:tabs>
    </w:pPr>
  </w:style>
  <w:style w:type="character" w:customStyle="1" w:styleId="HeaderChar">
    <w:name w:val="Header Char"/>
    <w:basedOn w:val="DefaultParagraphFont"/>
    <w:link w:val="Header"/>
    <w:uiPriority w:val="99"/>
    <w:semiHidden/>
    <w:rsid w:val="002825BD"/>
    <w:rPr>
      <w:sz w:val="24"/>
      <w:szCs w:val="24"/>
    </w:rPr>
  </w:style>
  <w:style w:type="paragraph" w:styleId="Footer">
    <w:name w:val="footer"/>
    <w:basedOn w:val="Normal"/>
    <w:link w:val="FooterChar"/>
    <w:uiPriority w:val="99"/>
    <w:semiHidden/>
    <w:unhideWhenUsed/>
    <w:rsid w:val="002825BD"/>
    <w:pPr>
      <w:tabs>
        <w:tab w:val="center" w:pos="4680"/>
        <w:tab w:val="right" w:pos="9360"/>
      </w:tabs>
    </w:pPr>
  </w:style>
  <w:style w:type="character" w:customStyle="1" w:styleId="FooterChar">
    <w:name w:val="Footer Char"/>
    <w:basedOn w:val="DefaultParagraphFont"/>
    <w:link w:val="Footer"/>
    <w:uiPriority w:val="99"/>
    <w:semiHidden/>
    <w:rsid w:val="002825BD"/>
    <w:rPr>
      <w:sz w:val="24"/>
      <w:szCs w:val="24"/>
    </w:rPr>
  </w:style>
  <w:style w:type="character" w:styleId="CommentReference">
    <w:name w:val="annotation reference"/>
    <w:basedOn w:val="DefaultParagraphFont"/>
    <w:uiPriority w:val="99"/>
    <w:semiHidden/>
    <w:unhideWhenUsed/>
    <w:rsid w:val="0095169F"/>
    <w:rPr>
      <w:sz w:val="16"/>
      <w:szCs w:val="16"/>
    </w:rPr>
  </w:style>
  <w:style w:type="paragraph" w:styleId="CommentText">
    <w:name w:val="annotation text"/>
    <w:basedOn w:val="Normal"/>
    <w:link w:val="CommentTextChar"/>
    <w:uiPriority w:val="99"/>
    <w:semiHidden/>
    <w:unhideWhenUsed/>
    <w:rsid w:val="0095169F"/>
    <w:rPr>
      <w:sz w:val="20"/>
      <w:szCs w:val="20"/>
    </w:rPr>
  </w:style>
  <w:style w:type="character" w:customStyle="1" w:styleId="CommentTextChar">
    <w:name w:val="Comment Text Char"/>
    <w:basedOn w:val="DefaultParagraphFont"/>
    <w:link w:val="CommentText"/>
    <w:uiPriority w:val="99"/>
    <w:semiHidden/>
    <w:rsid w:val="0095169F"/>
    <w:rPr>
      <w:sz w:val="20"/>
      <w:szCs w:val="20"/>
    </w:rPr>
  </w:style>
  <w:style w:type="table" w:styleId="TableGrid">
    <w:name w:val="Table Grid"/>
    <w:basedOn w:val="TableNormal"/>
    <w:uiPriority w:val="59"/>
    <w:rsid w:val="00FB05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78739">
      <w:bodyDiv w:val="1"/>
      <w:marLeft w:val="0"/>
      <w:marRight w:val="0"/>
      <w:marTop w:val="0"/>
      <w:marBottom w:val="0"/>
      <w:divBdr>
        <w:top w:val="none" w:sz="0" w:space="0" w:color="auto"/>
        <w:left w:val="none" w:sz="0" w:space="0" w:color="auto"/>
        <w:bottom w:val="none" w:sz="0" w:space="0" w:color="auto"/>
        <w:right w:val="none" w:sz="0" w:space="0" w:color="auto"/>
      </w:divBdr>
    </w:div>
    <w:div w:id="20229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14</cp:revision>
  <dcterms:created xsi:type="dcterms:W3CDTF">2017-11-20T20:55:00Z</dcterms:created>
  <dcterms:modified xsi:type="dcterms:W3CDTF">2017-11-29T14:51:00Z</dcterms:modified>
</cp:coreProperties>
</file>